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1009" w:tblpY="1"/>
        <w:tblOverlap w:val="never"/>
        <w:tblW w:w="0" w:type="auto"/>
        <w:tblLook w:val="04A0"/>
      </w:tblPr>
      <w:tblGrid>
        <w:gridCol w:w="1271"/>
        <w:gridCol w:w="3544"/>
        <w:gridCol w:w="2946"/>
      </w:tblGrid>
      <w:tr w:rsidR="00047CE0" w:rsidTr="00F45C30">
        <w:tc>
          <w:tcPr>
            <w:tcW w:w="1271" w:type="dxa"/>
          </w:tcPr>
          <w:p w:rsidR="00047CE0" w:rsidRPr="003108E9" w:rsidRDefault="00047CE0" w:rsidP="00047CE0">
            <w:pPr>
              <w:jc w:val="center"/>
              <w:rPr>
                <w:rFonts w:cstheme="minorHAnsi"/>
                <w:b/>
                <w:bCs/>
                <w:u w:val="single"/>
              </w:rPr>
            </w:pPr>
            <w:r w:rsidRPr="003108E9">
              <w:rPr>
                <w:rFonts w:cstheme="minorHAnsi"/>
                <w:b/>
                <w:bCs/>
                <w:u w:val="single"/>
              </w:rPr>
              <w:t>Vocabulary</w:t>
            </w:r>
          </w:p>
        </w:tc>
        <w:tc>
          <w:tcPr>
            <w:tcW w:w="3544" w:type="dxa"/>
          </w:tcPr>
          <w:p w:rsidR="00047CE0" w:rsidRPr="003108E9" w:rsidRDefault="00047CE0" w:rsidP="00047CE0">
            <w:pPr>
              <w:jc w:val="center"/>
              <w:rPr>
                <w:rFonts w:cstheme="minorHAnsi"/>
                <w:b/>
                <w:bCs/>
                <w:u w:val="single"/>
              </w:rPr>
            </w:pPr>
            <w:r w:rsidRPr="003108E9">
              <w:rPr>
                <w:rFonts w:cstheme="minorHAnsi"/>
                <w:b/>
                <w:bCs/>
                <w:u w:val="single"/>
              </w:rPr>
              <w:t>What is it?</w:t>
            </w:r>
          </w:p>
        </w:tc>
        <w:tc>
          <w:tcPr>
            <w:tcW w:w="2946" w:type="dxa"/>
          </w:tcPr>
          <w:p w:rsidR="00047CE0" w:rsidRPr="003108E9" w:rsidRDefault="00047CE0" w:rsidP="00047CE0">
            <w:pPr>
              <w:jc w:val="center"/>
              <w:rPr>
                <w:rFonts w:cstheme="minorHAnsi"/>
                <w:b/>
                <w:bCs/>
                <w:u w:val="single"/>
              </w:rPr>
            </w:pPr>
            <w:r w:rsidRPr="003108E9">
              <w:rPr>
                <w:rFonts w:cstheme="minorHAnsi"/>
                <w:b/>
                <w:bCs/>
                <w:u w:val="single"/>
              </w:rPr>
              <w:t>Example</w:t>
            </w:r>
          </w:p>
        </w:tc>
      </w:tr>
      <w:tr w:rsidR="00047CE0" w:rsidTr="00F45C30">
        <w:tc>
          <w:tcPr>
            <w:tcW w:w="1271" w:type="dxa"/>
          </w:tcPr>
          <w:p w:rsidR="00047CE0" w:rsidRPr="003108E9" w:rsidRDefault="00F97EA6" w:rsidP="00047CE0">
            <w:pPr>
              <w:rPr>
                <w:rFonts w:cstheme="minorHAnsi"/>
                <w:b/>
                <w:bCs/>
              </w:rPr>
            </w:pPr>
            <w:r w:rsidRPr="003108E9">
              <w:rPr>
                <w:rFonts w:cstheme="minorHAnsi"/>
                <w:b/>
                <w:bCs/>
              </w:rPr>
              <w:t>Active and Passive voice</w:t>
            </w:r>
          </w:p>
        </w:tc>
        <w:tc>
          <w:tcPr>
            <w:tcW w:w="3544" w:type="dxa"/>
          </w:tcPr>
          <w:p w:rsidR="00047CE0" w:rsidRPr="003108E9" w:rsidRDefault="00F97EA6" w:rsidP="00047CE0">
            <w:pPr>
              <w:rPr>
                <w:rFonts w:cstheme="minorHAnsi"/>
              </w:rPr>
            </w:pPr>
            <w:r w:rsidRPr="003108E9">
              <w:rPr>
                <w:rFonts w:cstheme="minorHAnsi"/>
              </w:rPr>
              <w:t>Active voice means that a sentence has a subject that acts upon its verb. Passive voice means that a subject is a recipient of a verb’s action.</w:t>
            </w:r>
          </w:p>
        </w:tc>
        <w:tc>
          <w:tcPr>
            <w:tcW w:w="2946" w:type="dxa"/>
          </w:tcPr>
          <w:p w:rsidR="00F97EA6" w:rsidRPr="003108E9" w:rsidRDefault="00F97EA6" w:rsidP="00F97EA6">
            <w:pPr>
              <w:rPr>
                <w:rFonts w:cstheme="minorHAnsi"/>
                <w:b/>
                <w:bCs/>
                <w:u w:val="single"/>
              </w:rPr>
            </w:pPr>
            <w:r w:rsidRPr="003108E9">
              <w:rPr>
                <w:rFonts w:cstheme="minorHAnsi"/>
                <w:b/>
                <w:bCs/>
                <w:u w:val="single"/>
              </w:rPr>
              <w:t>Active voice examples</w:t>
            </w:r>
          </w:p>
          <w:p w:rsidR="00F97EA6" w:rsidRPr="003108E9" w:rsidRDefault="00F97EA6" w:rsidP="00F97EA6">
            <w:pPr>
              <w:rPr>
                <w:rFonts w:cstheme="minorHAnsi"/>
              </w:rPr>
            </w:pPr>
            <w:r w:rsidRPr="003108E9">
              <w:rPr>
                <w:rFonts w:cstheme="minorHAnsi"/>
              </w:rPr>
              <w:t>Monkeys adore bananas.</w:t>
            </w:r>
          </w:p>
          <w:p w:rsidR="00047CE0" w:rsidRPr="003108E9" w:rsidRDefault="00F97EA6" w:rsidP="00F97EA6">
            <w:pPr>
              <w:rPr>
                <w:rFonts w:cstheme="minorHAnsi"/>
              </w:rPr>
            </w:pPr>
            <w:r w:rsidRPr="003108E9">
              <w:rPr>
                <w:rFonts w:cstheme="minorHAnsi"/>
              </w:rPr>
              <w:t>The dog chased the squirrel.</w:t>
            </w:r>
          </w:p>
          <w:p w:rsidR="00F97EA6" w:rsidRPr="003108E9" w:rsidRDefault="00F97EA6" w:rsidP="00F97EA6">
            <w:pPr>
              <w:rPr>
                <w:rFonts w:cstheme="minorHAnsi"/>
                <w:b/>
                <w:bCs/>
                <w:u w:val="single"/>
              </w:rPr>
            </w:pPr>
            <w:r w:rsidRPr="003108E9">
              <w:rPr>
                <w:rFonts w:cstheme="minorHAnsi"/>
                <w:b/>
                <w:bCs/>
                <w:u w:val="single"/>
              </w:rPr>
              <w:t>Passive voice examples</w:t>
            </w:r>
          </w:p>
          <w:p w:rsidR="00F97EA6" w:rsidRPr="003108E9" w:rsidRDefault="00F97EA6" w:rsidP="00F97EA6">
            <w:pPr>
              <w:rPr>
                <w:rFonts w:cstheme="minorHAnsi"/>
              </w:rPr>
            </w:pPr>
            <w:r w:rsidRPr="003108E9">
              <w:rPr>
                <w:rFonts w:cstheme="minorHAnsi"/>
              </w:rPr>
              <w:t>Bananas are adored by monkeys</w:t>
            </w:r>
            <w:r w:rsidR="00445BA8" w:rsidRPr="003108E9">
              <w:rPr>
                <w:rFonts w:cstheme="minorHAnsi"/>
              </w:rPr>
              <w:t>.</w:t>
            </w:r>
          </w:p>
          <w:p w:rsidR="00F97EA6" w:rsidRPr="003108E9" w:rsidRDefault="00F97EA6" w:rsidP="00F97EA6">
            <w:pPr>
              <w:rPr>
                <w:rFonts w:cstheme="minorHAnsi"/>
              </w:rPr>
            </w:pPr>
            <w:r w:rsidRPr="003108E9">
              <w:rPr>
                <w:rFonts w:cstheme="minorHAnsi"/>
              </w:rPr>
              <w:t>The squirrel was chased by the dog.</w:t>
            </w:r>
          </w:p>
        </w:tc>
      </w:tr>
      <w:tr w:rsidR="00047CE0" w:rsidTr="00F45C30">
        <w:tc>
          <w:tcPr>
            <w:tcW w:w="1271" w:type="dxa"/>
          </w:tcPr>
          <w:p w:rsidR="00047CE0" w:rsidRPr="003108E9" w:rsidRDefault="00F97EA6" w:rsidP="00047CE0">
            <w:pPr>
              <w:rPr>
                <w:rFonts w:cstheme="minorHAnsi"/>
                <w:b/>
                <w:bCs/>
              </w:rPr>
            </w:pPr>
            <w:r w:rsidRPr="003108E9">
              <w:rPr>
                <w:rFonts w:cstheme="minorHAnsi"/>
                <w:b/>
                <w:bCs/>
              </w:rPr>
              <w:t>Subject and object</w:t>
            </w:r>
          </w:p>
        </w:tc>
        <w:tc>
          <w:tcPr>
            <w:tcW w:w="3544" w:type="dxa"/>
          </w:tcPr>
          <w:p w:rsidR="00445BA8" w:rsidRPr="003108E9" w:rsidRDefault="00445BA8" w:rsidP="00047CE0">
            <w:pPr>
              <w:rPr>
                <w:rFonts w:cstheme="minorHAnsi"/>
              </w:rPr>
            </w:pPr>
            <w:r w:rsidRPr="003108E9">
              <w:rPr>
                <w:rFonts w:cstheme="minorHAnsi"/>
              </w:rPr>
              <w:t>All verbs have a subject. The subject is generally the person or thing that the sentence is about. It’s often the person or thing that performs the action of the verb</w:t>
            </w:r>
            <w:r w:rsidR="00F45C30" w:rsidRPr="003108E9">
              <w:rPr>
                <w:rFonts w:cstheme="minorHAnsi"/>
              </w:rPr>
              <w:t>.</w:t>
            </w:r>
          </w:p>
          <w:p w:rsidR="00445BA8" w:rsidRPr="003108E9" w:rsidRDefault="00445BA8" w:rsidP="00047CE0">
            <w:pPr>
              <w:rPr>
                <w:rFonts w:cstheme="minorHAnsi"/>
              </w:rPr>
            </w:pPr>
            <w:r w:rsidRPr="003108E9">
              <w:rPr>
                <w:rFonts w:cstheme="minorHAnsi"/>
              </w:rPr>
              <w:t>The object is the person or thing affected by the verb</w:t>
            </w:r>
          </w:p>
        </w:tc>
        <w:tc>
          <w:tcPr>
            <w:tcW w:w="2946" w:type="dxa"/>
          </w:tcPr>
          <w:p w:rsidR="00047CE0" w:rsidRPr="003108E9" w:rsidRDefault="00445BA8" w:rsidP="00445BA8">
            <w:pPr>
              <w:rPr>
                <w:rFonts w:cstheme="minorHAnsi"/>
              </w:rPr>
            </w:pPr>
            <w:r w:rsidRPr="003108E9">
              <w:rPr>
                <w:rFonts w:cstheme="minorHAnsi"/>
                <w:noProof/>
                <w:lang w:val="en-US"/>
              </w:rPr>
              <w:drawing>
                <wp:inline distT="0" distB="0" distL="0" distR="0">
                  <wp:extent cx="1727200"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36093" cy="919108"/>
                          </a:xfrm>
                          <a:prstGeom prst="rect">
                            <a:avLst/>
                          </a:prstGeom>
                        </pic:spPr>
                      </pic:pic>
                    </a:graphicData>
                  </a:graphic>
                </wp:inline>
              </w:drawing>
            </w:r>
          </w:p>
        </w:tc>
      </w:tr>
      <w:tr w:rsidR="00047CE0" w:rsidTr="00F45C30">
        <w:tc>
          <w:tcPr>
            <w:tcW w:w="1271" w:type="dxa"/>
          </w:tcPr>
          <w:p w:rsidR="00047CE0" w:rsidRPr="003108E9" w:rsidRDefault="00F97EA6" w:rsidP="00047CE0">
            <w:pPr>
              <w:rPr>
                <w:rFonts w:cstheme="minorHAnsi"/>
                <w:b/>
                <w:bCs/>
              </w:rPr>
            </w:pPr>
            <w:r w:rsidRPr="003108E9">
              <w:rPr>
                <w:rFonts w:cstheme="minorHAnsi"/>
                <w:b/>
                <w:bCs/>
              </w:rPr>
              <w:t xml:space="preserve">Hyphen </w:t>
            </w:r>
          </w:p>
        </w:tc>
        <w:tc>
          <w:tcPr>
            <w:tcW w:w="3544" w:type="dxa"/>
          </w:tcPr>
          <w:p w:rsidR="00047CE0" w:rsidRPr="003108E9" w:rsidRDefault="00445BA8" w:rsidP="00047CE0">
            <w:pPr>
              <w:rPr>
                <w:rFonts w:cstheme="minorHAnsi"/>
              </w:rPr>
            </w:pPr>
            <w:r w:rsidRPr="003108E9">
              <w:rPr>
                <w:rFonts w:cstheme="minorHAnsi"/>
              </w:rPr>
              <w:t>A short line (-) used to connect the parts of a compound word or the parts of a word divided for any purpose.</w:t>
            </w:r>
          </w:p>
        </w:tc>
        <w:tc>
          <w:tcPr>
            <w:tcW w:w="2946" w:type="dxa"/>
          </w:tcPr>
          <w:p w:rsidR="00047CE0" w:rsidRPr="003108E9" w:rsidRDefault="00445BA8" w:rsidP="00047CE0">
            <w:pPr>
              <w:rPr>
                <w:rFonts w:cstheme="minorHAnsi"/>
              </w:rPr>
            </w:pPr>
            <w:r w:rsidRPr="003108E9">
              <w:rPr>
                <w:rFonts w:cstheme="minorHAnsi"/>
              </w:rPr>
              <w:t>We’re looking for a dog-friendly hotel.</w:t>
            </w:r>
          </w:p>
          <w:p w:rsidR="00445BA8" w:rsidRPr="003108E9" w:rsidRDefault="00445BA8" w:rsidP="00047CE0">
            <w:pPr>
              <w:rPr>
                <w:rFonts w:cstheme="minorHAnsi"/>
              </w:rPr>
            </w:pPr>
            <w:r w:rsidRPr="003108E9">
              <w:rPr>
                <w:rFonts w:cstheme="minorHAnsi"/>
              </w:rPr>
              <w:t>This rock-hard cake is absolutely impossible to eat.</w:t>
            </w:r>
          </w:p>
        </w:tc>
      </w:tr>
      <w:tr w:rsidR="00047CE0" w:rsidTr="00F45C30">
        <w:tc>
          <w:tcPr>
            <w:tcW w:w="1271" w:type="dxa"/>
          </w:tcPr>
          <w:p w:rsidR="00047CE0" w:rsidRPr="003108E9" w:rsidRDefault="00F97EA6" w:rsidP="00047CE0">
            <w:pPr>
              <w:rPr>
                <w:rFonts w:cstheme="minorHAnsi"/>
                <w:b/>
                <w:bCs/>
              </w:rPr>
            </w:pPr>
            <w:r w:rsidRPr="003108E9">
              <w:rPr>
                <w:rFonts w:cstheme="minorHAnsi"/>
                <w:b/>
                <w:bCs/>
              </w:rPr>
              <w:t>Synonym</w:t>
            </w:r>
          </w:p>
        </w:tc>
        <w:tc>
          <w:tcPr>
            <w:tcW w:w="3544" w:type="dxa"/>
          </w:tcPr>
          <w:p w:rsidR="00047CE0" w:rsidRPr="003108E9" w:rsidRDefault="00445BA8" w:rsidP="00047CE0">
            <w:pPr>
              <w:rPr>
                <w:rFonts w:cstheme="minorHAnsi"/>
              </w:rPr>
            </w:pPr>
            <w:r w:rsidRPr="003108E9">
              <w:rPr>
                <w:rFonts w:cstheme="minorHAnsi"/>
              </w:rPr>
              <w:t xml:space="preserve">A word having the same or nearly the same meaning as another in the language, as happy, joyful, elated. </w:t>
            </w:r>
          </w:p>
        </w:tc>
        <w:tc>
          <w:tcPr>
            <w:tcW w:w="2946" w:type="dxa"/>
          </w:tcPr>
          <w:p w:rsidR="00047CE0" w:rsidRPr="003108E9" w:rsidRDefault="00445BA8" w:rsidP="00047CE0">
            <w:pPr>
              <w:rPr>
                <w:rFonts w:cstheme="minorHAnsi"/>
              </w:rPr>
            </w:pPr>
            <w:r w:rsidRPr="003108E9">
              <w:rPr>
                <w:rFonts w:cstheme="minorHAnsi"/>
              </w:rPr>
              <w:t>Intelligent:</w:t>
            </w:r>
          </w:p>
          <w:p w:rsidR="00445BA8" w:rsidRPr="003108E9" w:rsidRDefault="00445BA8" w:rsidP="00047CE0">
            <w:pPr>
              <w:rPr>
                <w:rFonts w:cstheme="minorHAnsi"/>
              </w:rPr>
            </w:pPr>
            <w:r w:rsidRPr="003108E9">
              <w:rPr>
                <w:rFonts w:cstheme="minorHAnsi"/>
              </w:rPr>
              <w:t>Smart, brilliant, bright, sharp</w:t>
            </w:r>
          </w:p>
        </w:tc>
      </w:tr>
      <w:tr w:rsidR="00047CE0" w:rsidTr="00F45C30">
        <w:tc>
          <w:tcPr>
            <w:tcW w:w="1271" w:type="dxa"/>
          </w:tcPr>
          <w:p w:rsidR="00047CE0" w:rsidRPr="003108E9" w:rsidRDefault="00F97EA6" w:rsidP="00047CE0">
            <w:pPr>
              <w:rPr>
                <w:rFonts w:cstheme="minorHAnsi"/>
                <w:b/>
                <w:bCs/>
              </w:rPr>
            </w:pPr>
            <w:r w:rsidRPr="003108E9">
              <w:rPr>
                <w:rFonts w:cstheme="minorHAnsi"/>
                <w:b/>
                <w:bCs/>
              </w:rPr>
              <w:t>Colon</w:t>
            </w:r>
          </w:p>
        </w:tc>
        <w:tc>
          <w:tcPr>
            <w:tcW w:w="3544" w:type="dxa"/>
          </w:tcPr>
          <w:p w:rsidR="00047CE0" w:rsidRPr="003108E9" w:rsidRDefault="00977764" w:rsidP="00047CE0">
            <w:pPr>
              <w:rPr>
                <w:rFonts w:cstheme="minorHAnsi"/>
              </w:rPr>
            </w:pPr>
            <w:r w:rsidRPr="003108E9">
              <w:rPr>
                <w:rFonts w:cstheme="minorHAnsi"/>
              </w:rPr>
              <w:t xml:space="preserve">A colon means "that is to say" or "here's what I mean." </w:t>
            </w:r>
          </w:p>
        </w:tc>
        <w:tc>
          <w:tcPr>
            <w:tcW w:w="2946" w:type="dxa"/>
          </w:tcPr>
          <w:p w:rsidR="00047CE0" w:rsidRPr="003108E9" w:rsidRDefault="00977764" w:rsidP="00977764">
            <w:pPr>
              <w:rPr>
                <w:rFonts w:cstheme="minorHAnsi"/>
              </w:rPr>
            </w:pPr>
            <w:r w:rsidRPr="003108E9">
              <w:rPr>
                <w:rFonts w:cstheme="minorHAnsi"/>
              </w:rPr>
              <w:t>You know what to do: practice.</w:t>
            </w:r>
          </w:p>
        </w:tc>
      </w:tr>
      <w:tr w:rsidR="00047CE0" w:rsidTr="00F45C30">
        <w:tc>
          <w:tcPr>
            <w:tcW w:w="1271" w:type="dxa"/>
          </w:tcPr>
          <w:p w:rsidR="00047CE0" w:rsidRPr="003108E9" w:rsidRDefault="00F97EA6" w:rsidP="00047CE0">
            <w:pPr>
              <w:rPr>
                <w:rFonts w:cstheme="minorHAnsi"/>
                <w:b/>
                <w:bCs/>
              </w:rPr>
            </w:pPr>
            <w:r w:rsidRPr="003108E9">
              <w:rPr>
                <w:rFonts w:cstheme="minorHAnsi"/>
                <w:b/>
                <w:bCs/>
              </w:rPr>
              <w:t>Semi-Colon</w:t>
            </w:r>
          </w:p>
        </w:tc>
        <w:tc>
          <w:tcPr>
            <w:tcW w:w="3544" w:type="dxa"/>
          </w:tcPr>
          <w:p w:rsidR="00047CE0" w:rsidRPr="003108E9" w:rsidRDefault="00F45C30" w:rsidP="00047CE0">
            <w:pPr>
              <w:rPr>
                <w:rFonts w:cstheme="minorHAnsi"/>
              </w:rPr>
            </w:pPr>
            <w:r w:rsidRPr="003108E9">
              <w:rPr>
                <w:rFonts w:cstheme="minorHAnsi"/>
              </w:rPr>
              <w:t>Like commas, semicolons indicate an audible pause—slightly longer than a comma's, but short of a period's full stop.</w:t>
            </w:r>
          </w:p>
        </w:tc>
        <w:tc>
          <w:tcPr>
            <w:tcW w:w="2946" w:type="dxa"/>
          </w:tcPr>
          <w:p w:rsidR="00047CE0" w:rsidRPr="003108E9" w:rsidRDefault="00F45C30" w:rsidP="00047CE0">
            <w:pPr>
              <w:rPr>
                <w:rFonts w:cstheme="minorHAnsi"/>
              </w:rPr>
            </w:pPr>
            <w:r w:rsidRPr="003108E9">
              <w:rPr>
                <w:rFonts w:cstheme="minorHAnsi"/>
              </w:rPr>
              <w:t>Call me tomorrow; you can give me an answer then.</w:t>
            </w:r>
          </w:p>
        </w:tc>
      </w:tr>
      <w:tr w:rsidR="00047CE0" w:rsidTr="00F45C30">
        <w:tc>
          <w:tcPr>
            <w:tcW w:w="1271" w:type="dxa"/>
          </w:tcPr>
          <w:p w:rsidR="00047CE0" w:rsidRPr="003108E9" w:rsidRDefault="00F97EA6" w:rsidP="00047CE0">
            <w:pPr>
              <w:rPr>
                <w:rFonts w:cstheme="minorHAnsi"/>
                <w:b/>
                <w:bCs/>
              </w:rPr>
            </w:pPr>
            <w:r w:rsidRPr="003108E9">
              <w:rPr>
                <w:rFonts w:cstheme="minorHAnsi"/>
                <w:b/>
                <w:bCs/>
              </w:rPr>
              <w:t>Bullet Point</w:t>
            </w:r>
          </w:p>
        </w:tc>
        <w:tc>
          <w:tcPr>
            <w:tcW w:w="3544" w:type="dxa"/>
          </w:tcPr>
          <w:p w:rsidR="00047CE0" w:rsidRPr="003108E9" w:rsidRDefault="00F45C30" w:rsidP="00047CE0">
            <w:pPr>
              <w:rPr>
                <w:rFonts w:cstheme="minorHAnsi"/>
              </w:rPr>
            </w:pPr>
            <w:r w:rsidRPr="003108E9">
              <w:rPr>
                <w:rFonts w:cstheme="minorHAnsi"/>
              </w:rPr>
              <w:t>Used to break-up complicated information and turn it into a list.</w:t>
            </w:r>
          </w:p>
        </w:tc>
        <w:tc>
          <w:tcPr>
            <w:tcW w:w="2946" w:type="dxa"/>
          </w:tcPr>
          <w:p w:rsidR="00047CE0" w:rsidRPr="003108E9" w:rsidRDefault="00F45C30" w:rsidP="00047CE0">
            <w:pPr>
              <w:rPr>
                <w:rFonts w:cstheme="minorHAnsi"/>
              </w:rPr>
            </w:pPr>
            <w:r w:rsidRPr="003108E9">
              <w:rPr>
                <w:rFonts w:cstheme="minorHAnsi"/>
              </w:rPr>
              <w:t>I need to buy:</w:t>
            </w:r>
          </w:p>
          <w:p w:rsidR="00F45C30" w:rsidRPr="003108E9" w:rsidRDefault="00F45C30" w:rsidP="00F45C30">
            <w:pPr>
              <w:pStyle w:val="ListParagraph"/>
              <w:numPr>
                <w:ilvl w:val="0"/>
                <w:numId w:val="1"/>
              </w:numPr>
              <w:rPr>
                <w:rFonts w:cstheme="minorHAnsi"/>
              </w:rPr>
            </w:pPr>
            <w:r w:rsidRPr="003108E9">
              <w:rPr>
                <w:rFonts w:cstheme="minorHAnsi"/>
              </w:rPr>
              <w:t>Bread</w:t>
            </w:r>
          </w:p>
          <w:p w:rsidR="00F45C30" w:rsidRPr="003108E9" w:rsidRDefault="00F45C30" w:rsidP="00F45C30">
            <w:pPr>
              <w:pStyle w:val="ListParagraph"/>
              <w:numPr>
                <w:ilvl w:val="0"/>
                <w:numId w:val="1"/>
              </w:numPr>
              <w:rPr>
                <w:rFonts w:cstheme="minorHAnsi"/>
              </w:rPr>
            </w:pPr>
            <w:r w:rsidRPr="003108E9">
              <w:rPr>
                <w:rFonts w:cstheme="minorHAnsi"/>
              </w:rPr>
              <w:t>Milk</w:t>
            </w:r>
          </w:p>
          <w:p w:rsidR="00F45C30" w:rsidRPr="003108E9" w:rsidRDefault="00F45C30" w:rsidP="00F45C30">
            <w:pPr>
              <w:pStyle w:val="ListParagraph"/>
              <w:numPr>
                <w:ilvl w:val="0"/>
                <w:numId w:val="1"/>
              </w:numPr>
              <w:rPr>
                <w:rFonts w:cstheme="minorHAnsi"/>
              </w:rPr>
            </w:pPr>
            <w:r w:rsidRPr="003108E9">
              <w:rPr>
                <w:rFonts w:cstheme="minorHAnsi"/>
              </w:rPr>
              <w:t>Cheese</w:t>
            </w:r>
          </w:p>
        </w:tc>
      </w:tr>
    </w:tbl>
    <w:p w:rsidR="00EA1129" w:rsidRPr="003108E9" w:rsidRDefault="00ED41CC" w:rsidP="00047CE0">
      <w:pPr>
        <w:jc w:val="center"/>
        <w:rPr>
          <w:rFonts w:cstheme="minorHAnsi"/>
          <w:b/>
          <w:bCs/>
          <w:sz w:val="48"/>
          <w:szCs w:val="36"/>
          <w:u w:val="single"/>
        </w:rPr>
      </w:pPr>
      <w:r w:rsidRPr="003108E9">
        <w:rPr>
          <w:rFonts w:cstheme="minorHAnsi"/>
          <w:noProof/>
          <w:sz w:val="32"/>
        </w:rPr>
        <w:pict>
          <v:shapetype id="_x0000_t202" coordsize="21600,21600" o:spt="202" path="m,l,21600r21600,l21600,xe">
            <v:stroke joinstyle="miter"/>
            <v:path gradientshapeok="t" o:connecttype="rect"/>
          </v:shapetype>
          <v:shape id="Text Box 2" o:spid="_x0000_s1026" type="#_x0000_t202" style="position:absolute;left:0;text-align:left;margin-left:134.75pt;margin-top:-26.25pt;width:234.45pt;height:197.15pt;z-index:25165926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">
            <v:textbox>
              <w:txbxContent>
                <w:tbl>
                  <w:tblPr>
                    <w:tblStyle w:val="TableGrid"/>
                    <w:tblW w:w="0" w:type="auto"/>
                    <w:tblLook w:val="04A0"/>
                  </w:tblPr>
                  <w:tblGrid>
                    <w:gridCol w:w="1384"/>
                    <w:gridCol w:w="2835"/>
                  </w:tblGrid>
                  <w:tr w:rsidR="00047CE0" w:rsidTr="00B71025">
                    <w:trPr>
                      <w:trHeight w:val="1125"/>
                    </w:trPr>
                    <w:tc>
                      <w:tcPr>
                        <w:tcW w:w="1384" w:type="dxa"/>
                        <w:shd w:val="clear" w:color="auto" w:fill="FBE4D5" w:themeFill="accent2" w:themeFillTint="33"/>
                      </w:tcPr>
                      <w:p w:rsidR="00047CE0" w:rsidRPr="003108E9" w:rsidRDefault="00F97EA6" w:rsidP="00047CE0">
                        <w:pPr>
                          <w:rPr>
                            <w:rFonts w:cstheme="minorHAnsi"/>
                            <w:sz w:val="24"/>
                          </w:rPr>
                        </w:pPr>
                        <w:r w:rsidRPr="003108E9">
                          <w:rPr>
                            <w:rFonts w:cstheme="minorHAnsi"/>
                            <w:sz w:val="24"/>
                          </w:rPr>
                          <w:t>What do I need to know from Year 4?</w:t>
                        </w:r>
                      </w:p>
                    </w:tc>
                    <w:tc>
                      <w:tcPr>
                        <w:tcW w:w="2835" w:type="dxa"/>
                        <w:shd w:val="clear" w:color="auto" w:fill="FBE4D5" w:themeFill="accent2" w:themeFillTint="33"/>
                      </w:tcPr>
                      <w:p w:rsidR="00F97EA6" w:rsidRPr="003108E9" w:rsidRDefault="00F97EA6" w:rsidP="00F97EA6">
                        <w:pPr>
                          <w:rPr>
                            <w:rFonts w:cstheme="minorHAnsi"/>
                            <w:sz w:val="24"/>
                          </w:rPr>
                        </w:pPr>
                        <w:r w:rsidRPr="003108E9">
                          <w:rPr>
                            <w:rFonts w:cstheme="minorHAnsi"/>
                            <w:sz w:val="24"/>
                          </w:rPr>
                          <w:t>Pronoun</w:t>
                        </w:r>
                      </w:p>
                      <w:p w:rsidR="00047CE0" w:rsidRPr="003108E9" w:rsidRDefault="00F97EA6" w:rsidP="00F97EA6">
                        <w:pPr>
                          <w:rPr>
                            <w:rFonts w:cstheme="minorHAnsi"/>
                            <w:sz w:val="24"/>
                          </w:rPr>
                        </w:pPr>
                        <w:r w:rsidRPr="003108E9">
                          <w:rPr>
                            <w:rFonts w:cstheme="minorHAnsi"/>
                            <w:sz w:val="24"/>
                          </w:rPr>
                          <w:t>Possessive pronoun Adverbial</w:t>
                        </w:r>
                      </w:p>
                    </w:tc>
                  </w:tr>
                  <w:tr w:rsidR="00047CE0" w:rsidTr="00B71025">
                    <w:trPr>
                      <w:trHeight w:val="2674"/>
                    </w:trPr>
                    <w:tc>
                      <w:tcPr>
                        <w:tcW w:w="1384" w:type="dxa"/>
                        <w:shd w:val="clear" w:color="auto" w:fill="E2EFD9" w:themeFill="accent6" w:themeFillTint="33"/>
                      </w:tcPr>
                      <w:p w:rsidR="00F97EA6" w:rsidRPr="003108E9" w:rsidRDefault="00F97EA6" w:rsidP="00F97EA6">
                        <w:pPr>
                          <w:rPr>
                            <w:rFonts w:cstheme="minorHAnsi"/>
                            <w:sz w:val="24"/>
                          </w:rPr>
                        </w:pPr>
                        <w:r w:rsidRPr="003108E9">
                          <w:rPr>
                            <w:rFonts w:cstheme="minorHAnsi"/>
                            <w:sz w:val="24"/>
                          </w:rPr>
                          <w:t>What do I know from last year?</w:t>
                        </w:r>
                      </w:p>
                      <w:p w:rsidR="00047CE0" w:rsidRPr="003108E9" w:rsidRDefault="00F97EA6" w:rsidP="00F97EA6">
                        <w:pPr>
                          <w:rPr>
                            <w:rFonts w:cstheme="minorHAnsi"/>
                            <w:sz w:val="24"/>
                          </w:rPr>
                        </w:pPr>
                        <w:r w:rsidRPr="003108E9">
                          <w:rPr>
                            <w:rFonts w:cstheme="minorHAnsi"/>
                            <w:sz w:val="24"/>
                          </w:rPr>
                          <w:t>Year 5</w:t>
                        </w:r>
                      </w:p>
                      <w:p w:rsidR="00047CE0" w:rsidRPr="003108E9" w:rsidRDefault="00047CE0" w:rsidP="00047CE0">
                        <w:pPr>
                          <w:rPr>
                            <w:rFonts w:cstheme="minorHAnsi"/>
                            <w:sz w:val="24"/>
                          </w:rPr>
                        </w:pPr>
                      </w:p>
                    </w:tc>
                    <w:tc>
                      <w:tcPr>
                        <w:tcW w:w="2835" w:type="dxa"/>
                        <w:shd w:val="clear" w:color="auto" w:fill="E2EFD9" w:themeFill="accent6" w:themeFillTint="33"/>
                      </w:tcPr>
                      <w:p w:rsidR="00F97EA6" w:rsidRPr="003108E9" w:rsidRDefault="00F97EA6" w:rsidP="00F97EA6">
                        <w:pPr>
                          <w:rPr>
                            <w:rFonts w:cstheme="minorHAnsi"/>
                          </w:rPr>
                        </w:pPr>
                        <w:r w:rsidRPr="003108E9">
                          <w:rPr>
                            <w:rFonts w:cstheme="minorHAnsi"/>
                          </w:rPr>
                          <w:t>Relative Clause</w:t>
                        </w:r>
                      </w:p>
                      <w:p w:rsidR="00F97EA6" w:rsidRPr="003108E9" w:rsidRDefault="00F97EA6" w:rsidP="00F97EA6">
                        <w:pPr>
                          <w:rPr>
                            <w:rFonts w:cstheme="minorHAnsi"/>
                          </w:rPr>
                        </w:pPr>
                        <w:r w:rsidRPr="003108E9">
                          <w:rPr>
                            <w:rFonts w:cstheme="minorHAnsi"/>
                          </w:rPr>
                          <w:t>Modal Verb</w:t>
                        </w:r>
                      </w:p>
                      <w:p w:rsidR="00F97EA6" w:rsidRPr="003108E9" w:rsidRDefault="00F97EA6" w:rsidP="00F97EA6">
                        <w:pPr>
                          <w:rPr>
                            <w:rFonts w:cstheme="minorHAnsi"/>
                          </w:rPr>
                        </w:pPr>
                        <w:r w:rsidRPr="003108E9">
                          <w:rPr>
                            <w:rFonts w:cstheme="minorHAnsi"/>
                          </w:rPr>
                          <w:t>Relative Pronoun</w:t>
                        </w:r>
                      </w:p>
                      <w:p w:rsidR="00F97EA6" w:rsidRPr="003108E9" w:rsidRDefault="00F97EA6" w:rsidP="00F97EA6">
                        <w:pPr>
                          <w:rPr>
                            <w:rFonts w:cstheme="minorHAnsi"/>
                          </w:rPr>
                        </w:pPr>
                        <w:r w:rsidRPr="003108E9">
                          <w:rPr>
                            <w:rFonts w:cstheme="minorHAnsi"/>
                          </w:rPr>
                          <w:t>Parenthesis</w:t>
                        </w:r>
                      </w:p>
                      <w:p w:rsidR="00F97EA6" w:rsidRPr="003108E9" w:rsidRDefault="00F97EA6" w:rsidP="00F97EA6">
                        <w:pPr>
                          <w:rPr>
                            <w:rFonts w:cstheme="minorHAnsi"/>
                          </w:rPr>
                        </w:pPr>
                        <w:r w:rsidRPr="003108E9">
                          <w:rPr>
                            <w:rFonts w:cstheme="minorHAnsi"/>
                          </w:rPr>
                          <w:t xml:space="preserve">Bracket </w:t>
                        </w:r>
                      </w:p>
                      <w:p w:rsidR="00F97EA6" w:rsidRPr="003108E9" w:rsidRDefault="00F97EA6" w:rsidP="00F97EA6">
                        <w:pPr>
                          <w:rPr>
                            <w:rFonts w:cstheme="minorHAnsi"/>
                          </w:rPr>
                        </w:pPr>
                        <w:r w:rsidRPr="003108E9">
                          <w:rPr>
                            <w:rFonts w:cstheme="minorHAnsi"/>
                          </w:rPr>
                          <w:t>Dash</w:t>
                        </w:r>
                      </w:p>
                      <w:p w:rsidR="00F97EA6" w:rsidRPr="003108E9" w:rsidRDefault="00F97EA6" w:rsidP="00F97EA6">
                        <w:pPr>
                          <w:rPr>
                            <w:rFonts w:cstheme="minorHAnsi"/>
                          </w:rPr>
                        </w:pPr>
                        <w:r w:rsidRPr="003108E9">
                          <w:rPr>
                            <w:rFonts w:cstheme="minorHAnsi"/>
                          </w:rPr>
                          <w:t>Determiner</w:t>
                        </w:r>
                      </w:p>
                      <w:p w:rsidR="00F97EA6" w:rsidRPr="003108E9" w:rsidRDefault="00F97EA6" w:rsidP="00F97EA6">
                        <w:pPr>
                          <w:rPr>
                            <w:rFonts w:cstheme="minorHAnsi"/>
                          </w:rPr>
                        </w:pPr>
                        <w:r w:rsidRPr="003108E9">
                          <w:rPr>
                            <w:rFonts w:cstheme="minorHAnsi"/>
                          </w:rPr>
                          <w:t>Cohesion</w:t>
                        </w:r>
                      </w:p>
                      <w:p w:rsidR="00047CE0" w:rsidRPr="003108E9" w:rsidRDefault="00F97EA6" w:rsidP="00F97EA6">
                        <w:pPr>
                          <w:rPr>
                            <w:rFonts w:cstheme="minorHAnsi"/>
                            <w:sz w:val="24"/>
                          </w:rPr>
                        </w:pPr>
                        <w:r w:rsidRPr="003108E9">
                          <w:rPr>
                            <w:rFonts w:cstheme="minorHAnsi"/>
                          </w:rPr>
                          <w:t>Ambiguity</w:t>
                        </w:r>
                      </w:p>
                    </w:tc>
                  </w:tr>
                </w:tbl>
                <w:p w:rsidR="00047CE0" w:rsidRDefault="00047CE0"/>
              </w:txbxContent>
            </v:textbox>
            <w10:wrap type="square"/>
          </v:shape>
        </w:pict>
      </w:r>
      <w:r w:rsidR="00A21D11" w:rsidRPr="003108E9">
        <w:rPr>
          <w:rFonts w:cstheme="minorHAnsi"/>
          <w:b/>
          <w:bCs/>
          <w:sz w:val="48"/>
          <w:szCs w:val="36"/>
          <w:u w:val="single"/>
        </w:rPr>
        <w:t xml:space="preserve">Year </w:t>
      </w:r>
      <w:r w:rsidR="00F97EA6" w:rsidRPr="003108E9">
        <w:rPr>
          <w:rFonts w:cstheme="minorHAnsi"/>
          <w:b/>
          <w:bCs/>
          <w:sz w:val="48"/>
          <w:szCs w:val="36"/>
          <w:u w:val="single"/>
        </w:rPr>
        <w:t xml:space="preserve">6 </w:t>
      </w:r>
    </w:p>
    <w:p w:rsidR="00A21D11" w:rsidRPr="003108E9" w:rsidRDefault="00B71025" w:rsidP="00047CE0">
      <w:pPr>
        <w:jc w:val="center"/>
        <w:rPr>
          <w:rFonts w:cstheme="minorHAnsi"/>
          <w:b/>
          <w:bCs/>
          <w:sz w:val="48"/>
          <w:szCs w:val="36"/>
          <w:u w:val="single"/>
        </w:rPr>
      </w:pPr>
      <w:r w:rsidRPr="003108E9">
        <w:rPr>
          <w:rFonts w:cstheme="minorHAnsi"/>
          <w:b/>
          <w:bCs/>
          <w:sz w:val="48"/>
          <w:szCs w:val="36"/>
          <w:u w:val="single"/>
        </w:rPr>
        <w:t>Grammar Matters!</w:t>
      </w:r>
    </w:p>
    <w:p w:rsidR="00F97EA6" w:rsidRDefault="00F97EA6" w:rsidP="00715B48"/>
    <w:p w:rsidR="00715B48" w:rsidRPr="00715B48" w:rsidRDefault="00ED41CC" w:rsidP="00715B48">
      <w:r w:rsidRPr="00ED41CC">
        <w:rPr>
          <w:noProof/>
        </w:rPr>
        <w:pict>
          <v:shape id="_x0000_s1027" type="#_x0000_t202" style="position:absolute;margin-left:-1.05pt;margin-top:46.3pt;width:384pt;height:271.8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">
            <v:textbox>
              <w:txbxContent>
                <w:p w:rsidR="00047CE0" w:rsidRPr="008B2DBA" w:rsidRDefault="00047CE0" w:rsidP="00047CE0">
                  <w:pPr>
                    <w:rPr>
                      <w:b/>
                      <w:bCs/>
                      <w:sz w:val="24"/>
                      <w:szCs w:val="24"/>
                      <w:u w:val="single"/>
                    </w:rPr>
                  </w:pPr>
                  <w:r w:rsidRPr="008B2DBA">
                    <w:rPr>
                      <w:b/>
                      <w:bCs/>
                      <w:sz w:val="24"/>
                      <w:szCs w:val="24"/>
                      <w:u w:val="single"/>
                    </w:rPr>
                    <w:t xml:space="preserve">The Year </w:t>
                  </w:r>
                  <w:r w:rsidR="00F97EA6" w:rsidRPr="008B2DBA">
                    <w:rPr>
                      <w:b/>
                      <w:bCs/>
                      <w:sz w:val="24"/>
                      <w:szCs w:val="24"/>
                      <w:u w:val="single"/>
                    </w:rPr>
                    <w:t>6</w:t>
                  </w:r>
                  <w:r w:rsidRPr="008B2DBA">
                    <w:rPr>
                      <w:b/>
                      <w:bCs/>
                      <w:sz w:val="24"/>
                      <w:szCs w:val="24"/>
                      <w:u w:val="single"/>
                    </w:rPr>
                    <w:t xml:space="preserve"> grammar requirements are:</w:t>
                  </w:r>
                </w:p>
                <w:tbl>
                  <w:tblPr>
                    <w:tblStyle w:val="TableGrid"/>
                    <w:tblW w:w="7508" w:type="dxa"/>
                    <w:tblLook w:val="04A0"/>
                  </w:tblPr>
                  <w:tblGrid>
                    <w:gridCol w:w="1555"/>
                    <w:gridCol w:w="2126"/>
                    <w:gridCol w:w="1417"/>
                    <w:gridCol w:w="2410"/>
                  </w:tblGrid>
                  <w:tr w:rsidR="00047CE0" w:rsidTr="00F97EA6">
                    <w:tc>
                      <w:tcPr>
                        <w:tcW w:w="1555" w:type="dxa"/>
                      </w:tcPr>
                      <w:p w:rsidR="00047CE0" w:rsidRPr="00A21D11" w:rsidRDefault="00047CE0" w:rsidP="00047CE0">
                        <w:pPr>
                          <w:jc w:val="center"/>
                          <w:rPr>
                            <w:b/>
                            <w:bCs/>
                            <w:u w:val="single"/>
                          </w:rPr>
                        </w:pPr>
                        <w:r w:rsidRPr="00A21D11">
                          <w:rPr>
                            <w:b/>
                            <w:bCs/>
                            <w:u w:val="single"/>
                          </w:rPr>
                          <w:t>Word Structure</w:t>
                        </w:r>
                      </w:p>
                    </w:tc>
                    <w:tc>
                      <w:tcPr>
                        <w:tcW w:w="2126" w:type="dxa"/>
                      </w:tcPr>
                      <w:p w:rsidR="00047CE0" w:rsidRPr="00A21D11" w:rsidRDefault="00047CE0" w:rsidP="00047CE0">
                        <w:pPr>
                          <w:jc w:val="center"/>
                          <w:rPr>
                            <w:b/>
                            <w:bCs/>
                            <w:u w:val="single"/>
                          </w:rPr>
                        </w:pPr>
                        <w:r w:rsidRPr="00A21D11">
                          <w:rPr>
                            <w:b/>
                            <w:bCs/>
                            <w:u w:val="single"/>
                          </w:rPr>
                          <w:t>Sentence Structure</w:t>
                        </w:r>
                      </w:p>
                    </w:tc>
                    <w:tc>
                      <w:tcPr>
                        <w:tcW w:w="1417" w:type="dxa"/>
                      </w:tcPr>
                      <w:p w:rsidR="00047CE0" w:rsidRPr="00A21D11" w:rsidRDefault="00047CE0" w:rsidP="00047CE0">
                        <w:pPr>
                          <w:jc w:val="center"/>
                          <w:rPr>
                            <w:b/>
                            <w:bCs/>
                            <w:u w:val="single"/>
                          </w:rPr>
                        </w:pPr>
                        <w:r w:rsidRPr="00A21D11">
                          <w:rPr>
                            <w:b/>
                            <w:bCs/>
                            <w:u w:val="single"/>
                          </w:rPr>
                          <w:t>Text Structure</w:t>
                        </w:r>
                      </w:p>
                    </w:tc>
                    <w:tc>
                      <w:tcPr>
                        <w:tcW w:w="2410" w:type="dxa"/>
                      </w:tcPr>
                      <w:p w:rsidR="00047CE0" w:rsidRPr="00A21D11" w:rsidRDefault="00047CE0" w:rsidP="00047CE0">
                        <w:pPr>
                          <w:jc w:val="center"/>
                          <w:rPr>
                            <w:b/>
                            <w:bCs/>
                            <w:u w:val="single"/>
                          </w:rPr>
                        </w:pPr>
                        <w:r w:rsidRPr="00A21D11">
                          <w:rPr>
                            <w:b/>
                            <w:bCs/>
                            <w:u w:val="single"/>
                          </w:rPr>
                          <w:t>Punctuation</w:t>
                        </w:r>
                      </w:p>
                    </w:tc>
                  </w:tr>
                  <w:tr w:rsidR="00047CE0" w:rsidTr="00F97EA6">
                    <w:tc>
                      <w:tcPr>
                        <w:tcW w:w="1555" w:type="dxa"/>
                      </w:tcPr>
                      <w:p w:rsidR="00047CE0" w:rsidRPr="00F97EA6" w:rsidRDefault="00F97EA6" w:rsidP="00047CE0">
                        <w:pPr>
                          <w:rPr>
                            <w:sz w:val="20"/>
                            <w:szCs w:val="20"/>
                          </w:rPr>
                        </w:pPr>
                        <w:r w:rsidRPr="00F97EA6">
                          <w:rPr>
                            <w:sz w:val="20"/>
                            <w:szCs w:val="20"/>
                          </w:rPr>
                          <w:t>The difference between vocabulary typical of informal speech and vocabulary appropriate for formal speech and writing (e.g. said versus reported, alleged, or claimed in formal speech and writing)</w:t>
                        </w:r>
                      </w:p>
                    </w:tc>
                    <w:tc>
                      <w:tcPr>
                        <w:tcW w:w="2126" w:type="dxa"/>
                      </w:tcPr>
                      <w:p w:rsidR="00F97EA6" w:rsidRPr="00F97EA6" w:rsidRDefault="00F97EA6" w:rsidP="00F97EA6">
                        <w:pPr>
                          <w:rPr>
                            <w:sz w:val="18"/>
                            <w:szCs w:val="18"/>
                          </w:rPr>
                        </w:pPr>
                        <w:r w:rsidRPr="00F97EA6">
                          <w:rPr>
                            <w:sz w:val="18"/>
                            <w:szCs w:val="18"/>
                          </w:rPr>
                          <w:t xml:space="preserve">Use of the passive voice to affect the presentation of information in a </w:t>
                        </w:r>
                      </w:p>
                      <w:p w:rsidR="00F97EA6" w:rsidRPr="00F97EA6" w:rsidRDefault="00F97EA6" w:rsidP="00F97EA6">
                        <w:pPr>
                          <w:rPr>
                            <w:sz w:val="18"/>
                            <w:szCs w:val="18"/>
                          </w:rPr>
                        </w:pPr>
                        <w:r w:rsidRPr="00F97EA6">
                          <w:rPr>
                            <w:sz w:val="18"/>
                            <w:szCs w:val="18"/>
                          </w:rPr>
                          <w:t xml:space="preserve">Expanded noun phrases to convey complicated information concisely </w:t>
                        </w:r>
                      </w:p>
                      <w:p w:rsidR="00047CE0" w:rsidRPr="00F97EA6" w:rsidRDefault="00F97EA6" w:rsidP="00F97EA6">
                        <w:pPr>
                          <w:rPr>
                            <w:sz w:val="18"/>
                            <w:szCs w:val="18"/>
                          </w:rPr>
                        </w:pPr>
                        <w:r w:rsidRPr="00F97EA6">
                          <w:rPr>
                            <w:sz w:val="18"/>
                            <w:szCs w:val="18"/>
                          </w:rPr>
                          <w:t>The difference between structures typical of informal speech and structures appropriate for formal speech and writing (such as the use of question tags, e.g. He’s your friend, isn’t he?, or the use of the subjunctive in some very formal writing and speech</w:t>
                        </w:r>
                      </w:p>
                    </w:tc>
                    <w:tc>
                      <w:tcPr>
                        <w:tcW w:w="1417" w:type="dxa"/>
                      </w:tcPr>
                      <w:p w:rsidR="00047CE0" w:rsidRDefault="00F97EA6" w:rsidP="00047CE0">
                        <w:r w:rsidRPr="00F97EA6">
                          <w:t>Linking ideas across paragraphs using a wider range of cohesive devices: semantic cohesion, grammatical connections, and elision</w:t>
                        </w:r>
                      </w:p>
                    </w:tc>
                    <w:tc>
                      <w:tcPr>
                        <w:tcW w:w="2410" w:type="dxa"/>
                      </w:tcPr>
                      <w:p w:rsidR="00F97EA6" w:rsidRPr="00F97EA6" w:rsidRDefault="00F97EA6" w:rsidP="00F97EA6">
                        <w:pPr>
                          <w:rPr>
                            <w:sz w:val="20"/>
                            <w:szCs w:val="20"/>
                          </w:rPr>
                        </w:pPr>
                        <w:r w:rsidRPr="00F97EA6">
                          <w:rPr>
                            <w:sz w:val="20"/>
                            <w:szCs w:val="20"/>
                          </w:rPr>
                          <w:t>Use of the semi-colon, colon and dash to indicate a stronger subdivision of a sentence than a comma.</w:t>
                        </w:r>
                      </w:p>
                      <w:p w:rsidR="00F97EA6" w:rsidRDefault="00F97EA6" w:rsidP="00F97EA6"/>
                      <w:p w:rsidR="00F97EA6" w:rsidRPr="00F97EA6" w:rsidRDefault="00F97EA6" w:rsidP="00F97EA6">
                        <w:pPr>
                          <w:rPr>
                            <w:sz w:val="20"/>
                            <w:szCs w:val="20"/>
                          </w:rPr>
                        </w:pPr>
                        <w:r w:rsidRPr="00F97EA6">
                          <w:rPr>
                            <w:sz w:val="20"/>
                            <w:szCs w:val="20"/>
                          </w:rPr>
                          <w:t>Punctuation of bullet points to list information.</w:t>
                        </w:r>
                      </w:p>
                      <w:p w:rsidR="00F97EA6" w:rsidRDefault="00F97EA6" w:rsidP="00F97EA6"/>
                      <w:p w:rsidR="00047CE0" w:rsidRDefault="00F97EA6" w:rsidP="00F97EA6">
                        <w:r>
                          <w:t>How hyphens can be used to avoid ambiguity (e.g. man eating shark versus man eating shark, or recover versus recover)</w:t>
                        </w:r>
                      </w:p>
                      <w:p w:rsidR="00F97EA6" w:rsidRDefault="00F97EA6" w:rsidP="00F97EA6"/>
                    </w:tc>
                  </w:tr>
                </w:tbl>
                <w:p w:rsidR="00047CE0" w:rsidRDefault="00047CE0" w:rsidP="00047CE0"/>
                <w:p w:rsidR="00047CE0" w:rsidRDefault="00047CE0"/>
              </w:txbxContent>
            </v:textbox>
            <w10:wrap type="square"/>
          </v:shape>
        </w:pict>
      </w:r>
    </w:p>
    <w:sectPr w:rsidR="00715B48" w:rsidRPr="00715B48" w:rsidSect="007630CB">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44C"/>
    <w:multiLevelType w:val="hybridMultilevel"/>
    <w:tmpl w:val="EED2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5B48"/>
    <w:rsid w:val="00047CE0"/>
    <w:rsid w:val="00102576"/>
    <w:rsid w:val="003108E9"/>
    <w:rsid w:val="00445BA8"/>
    <w:rsid w:val="00715B48"/>
    <w:rsid w:val="007630CB"/>
    <w:rsid w:val="00786A94"/>
    <w:rsid w:val="00876B87"/>
    <w:rsid w:val="00877C3C"/>
    <w:rsid w:val="008B2DBA"/>
    <w:rsid w:val="00977764"/>
    <w:rsid w:val="00991591"/>
    <w:rsid w:val="00A21D11"/>
    <w:rsid w:val="00B71025"/>
    <w:rsid w:val="00DA5544"/>
    <w:rsid w:val="00E44EDA"/>
    <w:rsid w:val="00E478DB"/>
    <w:rsid w:val="00EA1129"/>
    <w:rsid w:val="00ED41CC"/>
    <w:rsid w:val="00F451F5"/>
    <w:rsid w:val="00F45C30"/>
    <w:rsid w:val="00F97E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C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5C30"/>
    <w:pPr>
      <w:ind w:left="720"/>
      <w:contextualSpacing/>
    </w:pPr>
  </w:style>
  <w:style w:type="paragraph" w:styleId="BalloonText">
    <w:name w:val="Balloon Text"/>
    <w:basedOn w:val="Normal"/>
    <w:link w:val="BalloonTextChar"/>
    <w:uiPriority w:val="99"/>
    <w:semiHidden/>
    <w:unhideWhenUsed/>
    <w:rsid w:val="00876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B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283769">
      <w:bodyDiv w:val="1"/>
      <w:marLeft w:val="0"/>
      <w:marRight w:val="0"/>
      <w:marTop w:val="0"/>
      <w:marBottom w:val="0"/>
      <w:divBdr>
        <w:top w:val="none" w:sz="0" w:space="0" w:color="auto"/>
        <w:left w:val="none" w:sz="0" w:space="0" w:color="auto"/>
        <w:bottom w:val="none" w:sz="0" w:space="0" w:color="auto"/>
        <w:right w:val="none" w:sz="0" w:space="0" w:color="auto"/>
      </w:divBdr>
      <w:divsChild>
        <w:div w:id="1302728387">
          <w:marLeft w:val="0"/>
          <w:marRight w:val="0"/>
          <w:marTop w:val="360"/>
          <w:marBottom w:val="360"/>
          <w:divBdr>
            <w:top w:val="none" w:sz="0" w:space="0" w:color="auto"/>
            <w:left w:val="none" w:sz="0" w:space="0" w:color="auto"/>
            <w:bottom w:val="none" w:sz="0" w:space="0" w:color="auto"/>
            <w:right w:val="none" w:sz="0" w:space="0" w:color="auto"/>
          </w:divBdr>
          <w:divsChild>
            <w:div w:id="19538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Moreton</dc:creator>
  <cp:keywords/>
  <dc:description/>
  <cp:lastModifiedBy>teacher</cp:lastModifiedBy>
  <cp:revision>9</cp:revision>
  <cp:lastPrinted>2021-03-10T12:50:00Z</cp:lastPrinted>
  <dcterms:created xsi:type="dcterms:W3CDTF">2020-11-29T13:01:00Z</dcterms:created>
  <dcterms:modified xsi:type="dcterms:W3CDTF">2021-03-10T12:50:00Z</dcterms:modified>
</cp:coreProperties>
</file>